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EA" w:rsidRDefault="00A357EA" w:rsidP="00A357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.Начальное общее образование </w:t>
      </w:r>
    </w:p>
    <w:p w:rsidR="00A357EA" w:rsidRDefault="00A357EA" w:rsidP="00A357E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357EA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план начального общего образования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надпредметных и метапредметных направлений внеурочной деятельности по классам (по годам обучения). </w:t>
      </w:r>
    </w:p>
    <w:p w:rsidR="00A357EA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Базисный учебный план  начального общего образования состоит из двух частей: обязательной (инвариантной)  и части, формируемой участниками образовательных отношений.</w:t>
      </w:r>
    </w:p>
    <w:p w:rsidR="00A357EA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включены: «Математика», «Русский язык»,  «Иностранный язык», «Литературное чтение на русском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A357EA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начального общего образования обеспечивает возможность обучения на государственном языке Российской Федерации и на родном (нерусском) языке из числа языков народов Дагестана, а также возможность изучения  родных языков народов Дагестана, и устанавливает количество часов, отводимых на изучениеучебных предметов по классам (годам) обучения.  Вварианте учебногоплана№ 2для школ с русским  (неродным) языком обучения за русским языком сохранено то количество часов, которое указано на этот предмет в базисном учебном плане Российской Федерации. Что касается учебного плана № 1  для школ с родным (нерусским) языком обучения, то в нем для изучения русского языка выделяется в 1-4 классах на 135 часов больше,  чем в базисном учебном плане Российской Федерации. </w:t>
      </w:r>
    </w:p>
    <w:p w:rsidR="00A357EA" w:rsidRPr="006A1859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рекомендуется дополнительно выделить по одному часу на русский язык 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57A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школ с родным (нерусским) языком обучения за счет регионального компонента или компонента образовательной организации.</w:t>
      </w:r>
    </w:p>
    <w:p w:rsidR="00A357EA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</w:t>
      </w:r>
      <w:r w:rsidRPr="00AA2287">
        <w:rPr>
          <w:rFonts w:ascii="Times New Roman" w:hAnsi="Times New Roman"/>
          <w:sz w:val="28"/>
          <w:szCs w:val="28"/>
        </w:rPr>
        <w:t xml:space="preserve">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</w:t>
      </w:r>
      <w:r>
        <w:rPr>
          <w:rFonts w:ascii="Times New Roman" w:hAnsi="Times New Roman"/>
          <w:sz w:val="28"/>
          <w:szCs w:val="28"/>
        </w:rPr>
        <w:t xml:space="preserve"> одной национальности</w:t>
      </w:r>
      <w:r w:rsidRPr="00AA2287">
        <w:rPr>
          <w:rFonts w:ascii="Times New Roman" w:hAnsi="Times New Roman"/>
          <w:sz w:val="28"/>
          <w:szCs w:val="28"/>
        </w:rPr>
        <w:t xml:space="preserve">. Учебные группы могут создаваться из параллельных классов, при этом родной язык во всех классах должен стоять в расписании </w:t>
      </w:r>
      <w:r>
        <w:rPr>
          <w:rFonts w:ascii="Times New Roman" w:hAnsi="Times New Roman"/>
          <w:sz w:val="28"/>
          <w:szCs w:val="28"/>
        </w:rPr>
        <w:t xml:space="preserve">одновременно (параллельно) </w:t>
      </w:r>
      <w:r w:rsidRPr="00AA2287">
        <w:rPr>
          <w:rFonts w:ascii="Times New Roman" w:hAnsi="Times New Roman"/>
          <w:sz w:val="28"/>
          <w:szCs w:val="28"/>
        </w:rPr>
        <w:t xml:space="preserve">одним уроком. Из учащихся разных национальностей, для которых из-за малого количества </w:t>
      </w:r>
      <w:r>
        <w:rPr>
          <w:rFonts w:ascii="Times New Roman" w:hAnsi="Times New Roman"/>
          <w:sz w:val="28"/>
          <w:szCs w:val="28"/>
        </w:rPr>
        <w:t xml:space="preserve">людей </w:t>
      </w:r>
      <w:r w:rsidRPr="00AA2287">
        <w:rPr>
          <w:rFonts w:ascii="Times New Roman" w:hAnsi="Times New Roman"/>
          <w:sz w:val="28"/>
          <w:szCs w:val="28"/>
        </w:rPr>
        <w:t xml:space="preserve">в параллельных классах не могут быть созданы учебные группы, комплектуется группа для изучения </w:t>
      </w:r>
      <w:r>
        <w:rPr>
          <w:rFonts w:ascii="Times New Roman" w:hAnsi="Times New Roman"/>
          <w:sz w:val="28"/>
          <w:szCs w:val="28"/>
        </w:rPr>
        <w:t>одного из предметов:(</w:t>
      </w:r>
      <w:r w:rsidRPr="00AA2287">
        <w:rPr>
          <w:rFonts w:ascii="Times New Roman" w:hAnsi="Times New Roman"/>
          <w:sz w:val="28"/>
          <w:szCs w:val="28"/>
        </w:rPr>
        <w:t>«Дагестанская литература»</w:t>
      </w:r>
      <w:r>
        <w:rPr>
          <w:rFonts w:ascii="Times New Roman" w:hAnsi="Times New Roman"/>
          <w:sz w:val="28"/>
          <w:szCs w:val="28"/>
        </w:rPr>
        <w:t>, «Культура и традиции народов Дагестана» или другие  предметы).</w:t>
      </w:r>
    </w:p>
    <w:p w:rsidR="00A357EA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необходимостью предстоящей  сдачи выпускниками школ в обязательном порядке единого государственного экзамена (ЕГЭ) по иностранному языку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71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A357EA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2169C">
        <w:rPr>
          <w:rFonts w:ascii="Times New Roman" w:hAnsi="Times New Roman"/>
          <w:sz w:val="28"/>
          <w:szCs w:val="28"/>
        </w:rPr>
        <w:t xml:space="preserve">Что касается учебного предмета «Окружающий мир», то он должен быть изучен интегрированно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2169C">
        <w:rPr>
          <w:rFonts w:ascii="Times New Roman" w:hAnsi="Times New Roman"/>
          <w:sz w:val="28"/>
          <w:szCs w:val="28"/>
        </w:rPr>
        <w:t xml:space="preserve">при изучении учебных предметов «Русский язык и литературное чтение», «Родной язык и литературное чтение», «Культура и традиции народов Дагестана», </w:t>
      </w:r>
      <w:r>
        <w:rPr>
          <w:rFonts w:ascii="Times New Roman" w:hAnsi="Times New Roman"/>
          <w:sz w:val="28"/>
          <w:szCs w:val="28"/>
        </w:rPr>
        <w:t xml:space="preserve">«Математика», </w:t>
      </w:r>
      <w:r w:rsidRPr="0022169C">
        <w:rPr>
          <w:rFonts w:ascii="Times New Roman" w:hAnsi="Times New Roman"/>
          <w:sz w:val="28"/>
          <w:szCs w:val="28"/>
        </w:rPr>
        <w:t>«Основы религиозных культур и светской этики», а также за счет компонента образовательной организации.</w:t>
      </w:r>
    </w:p>
    <w:p w:rsidR="00A357EA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/>
          <w:sz w:val="28"/>
          <w:szCs w:val="28"/>
        </w:rPr>
        <w:t>:I класс</w:t>
      </w:r>
      <w:r w:rsidRPr="00AA2287">
        <w:rPr>
          <w:rFonts w:ascii="Times New Roman" w:hAnsi="Times New Roman"/>
          <w:sz w:val="28"/>
          <w:szCs w:val="28"/>
        </w:rPr>
        <w:t xml:space="preserve"> – 33 учебные недели, II-IV класс</w:t>
      </w:r>
      <w:r>
        <w:rPr>
          <w:rFonts w:ascii="Times New Roman" w:hAnsi="Times New Roman"/>
          <w:sz w:val="28"/>
          <w:szCs w:val="28"/>
        </w:rPr>
        <w:t>ы</w:t>
      </w:r>
      <w:r w:rsidRPr="00AA2287">
        <w:rPr>
          <w:rFonts w:ascii="Times New Roman" w:hAnsi="Times New Roman"/>
          <w:sz w:val="28"/>
          <w:szCs w:val="28"/>
        </w:rPr>
        <w:t xml:space="preserve">  - 34 учебные недели. Продолжительность урока в I классе в сентябре-декабре - по 35 минут, в январе-мае – по 45 минут</w:t>
      </w:r>
      <w:r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Продолжительность урока во II-IV классах – 45 минут</w:t>
      </w:r>
      <w:r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A357EA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A357EA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2-3 классах – 1,5 часа, в 4 классе – 2 часа.</w:t>
      </w:r>
    </w:p>
    <w:p w:rsidR="00A357EA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</w:t>
      </w:r>
      <w:r>
        <w:rPr>
          <w:rFonts w:ascii="Times New Roman" w:hAnsi="Times New Roman"/>
          <w:sz w:val="28"/>
          <w:szCs w:val="28"/>
        </w:rPr>
        <w:t>е</w:t>
      </w:r>
      <w:r w:rsidRPr="00AA2287">
        <w:rPr>
          <w:rFonts w:ascii="Times New Roman" w:hAnsi="Times New Roman"/>
          <w:sz w:val="28"/>
          <w:szCs w:val="28"/>
        </w:rPr>
        <w:t xml:space="preserve"> (1 час в неделю). Родители (законные представители) учащихся выбирают учебный модуль для из</w:t>
      </w:r>
      <w:r>
        <w:rPr>
          <w:rFonts w:ascii="Times New Roman" w:hAnsi="Times New Roman"/>
          <w:sz w:val="28"/>
          <w:szCs w:val="28"/>
        </w:rPr>
        <w:t xml:space="preserve">учения их детьми. Образовательнаяорганизацияосуществляет </w:t>
      </w:r>
      <w:r w:rsidRPr="00AA2287">
        <w:rPr>
          <w:rFonts w:ascii="Times New Roman" w:hAnsi="Times New Roman"/>
          <w:sz w:val="28"/>
          <w:szCs w:val="28"/>
        </w:rPr>
        <w:t xml:space="preserve"> изучение каждого модуля, выбранного учащимися и их родителями. Если в классе выбраны д</w:t>
      </w:r>
      <w:r>
        <w:rPr>
          <w:rFonts w:ascii="Times New Roman" w:hAnsi="Times New Roman"/>
          <w:sz w:val="28"/>
          <w:szCs w:val="28"/>
        </w:rPr>
        <w:t>ля изучения два или более модулей</w:t>
      </w:r>
      <w:r w:rsidRPr="00AA2287">
        <w:rPr>
          <w:rFonts w:ascii="Times New Roman" w:hAnsi="Times New Roman"/>
          <w:sz w:val="28"/>
          <w:szCs w:val="28"/>
        </w:rPr>
        <w:t>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этом ОРКСЭ долж</w:t>
      </w:r>
      <w:r>
        <w:rPr>
          <w:rFonts w:ascii="Times New Roman" w:hAnsi="Times New Roman"/>
          <w:sz w:val="28"/>
          <w:szCs w:val="28"/>
        </w:rPr>
        <w:t xml:space="preserve">ны </w:t>
      </w:r>
      <w:r w:rsidRPr="00AA2287">
        <w:rPr>
          <w:rFonts w:ascii="Times New Roman" w:hAnsi="Times New Roman"/>
          <w:sz w:val="28"/>
          <w:szCs w:val="28"/>
        </w:rPr>
        <w:t xml:space="preserve"> стоять в расписании</w:t>
      </w:r>
      <w:r>
        <w:rPr>
          <w:rFonts w:ascii="Times New Roman" w:hAnsi="Times New Roman"/>
          <w:sz w:val="28"/>
          <w:szCs w:val="28"/>
        </w:rPr>
        <w:t xml:space="preserve"> одновременно </w:t>
      </w:r>
      <w:r w:rsidRPr="00AA2287">
        <w:rPr>
          <w:rFonts w:ascii="Times New Roman" w:hAnsi="Times New Roman"/>
          <w:sz w:val="28"/>
          <w:szCs w:val="28"/>
        </w:rPr>
        <w:t xml:space="preserve"> одним уроком во всех четвертых классах.</w:t>
      </w:r>
    </w:p>
    <w:p w:rsidR="00A357EA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A357EA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</w:t>
      </w:r>
    </w:p>
    <w:p w:rsidR="00A357EA" w:rsidRPr="00AA2287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План внеурочной деятельности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организации определяет состав и структуру направлений, формы организации, объем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 xml:space="preserve">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 w:rsidRPr="008716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Pr="00AA2287">
        <w:rPr>
          <w:rFonts w:ascii="Times New Roman" w:hAnsi="Times New Roman"/>
          <w:sz w:val="28"/>
          <w:szCs w:val="28"/>
        </w:rPr>
        <w:t>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 w:rsidR="00A357EA" w:rsidRPr="00AA2287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</w:t>
      </w:r>
      <w:r>
        <w:rPr>
          <w:rFonts w:ascii="Times New Roman" w:hAnsi="Times New Roman"/>
          <w:sz w:val="28"/>
          <w:szCs w:val="28"/>
        </w:rPr>
        <w:t>зличных форм организации, таких</w:t>
      </w:r>
      <w:r w:rsidRPr="00AA2287">
        <w:rPr>
          <w:rFonts w:ascii="Times New Roman" w:hAnsi="Times New Roman"/>
          <w:sz w:val="28"/>
          <w:szCs w:val="28"/>
        </w:rPr>
        <w:t xml:space="preserve"> как экскурсии, кружки, олимпиады, конкурсы, </w:t>
      </w:r>
      <w:r>
        <w:rPr>
          <w:rFonts w:ascii="Times New Roman" w:hAnsi="Times New Roman"/>
          <w:sz w:val="28"/>
          <w:szCs w:val="28"/>
        </w:rPr>
        <w:t xml:space="preserve">диспуты, </w:t>
      </w:r>
      <w:r w:rsidRPr="00AA2287">
        <w:rPr>
          <w:rFonts w:ascii="Times New Roman" w:hAnsi="Times New Roman"/>
          <w:sz w:val="28"/>
          <w:szCs w:val="28"/>
        </w:rPr>
        <w:t>соревнования, поисковые и научные исследования, общественно полезные практики, социальное проектирование и т.д.</w:t>
      </w:r>
      <w:r>
        <w:rPr>
          <w:rFonts w:ascii="Times New Roman" w:hAnsi="Times New Roman"/>
          <w:sz w:val="28"/>
          <w:szCs w:val="28"/>
        </w:rPr>
        <w:t>, проводимые в формах, отличных от урочных.</w:t>
      </w:r>
    </w:p>
    <w:p w:rsidR="00A357EA" w:rsidRPr="00AA2287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образовательн</w:t>
      </w:r>
      <w:r>
        <w:rPr>
          <w:rFonts w:ascii="Times New Roman" w:hAnsi="Times New Roman"/>
          <w:sz w:val="28"/>
          <w:szCs w:val="28"/>
        </w:rPr>
        <w:t xml:space="preserve">ой организацией </w:t>
      </w:r>
      <w:r w:rsidRPr="00AA2287">
        <w:rPr>
          <w:rFonts w:ascii="Times New Roman" w:hAnsi="Times New Roman"/>
          <w:sz w:val="28"/>
          <w:szCs w:val="28"/>
        </w:rPr>
        <w:t>могут использоваться возможности учреждений дополнительного образования, культуры, спорта и других организаций</w:t>
      </w:r>
      <w:r>
        <w:rPr>
          <w:rFonts w:ascii="Times New Roman" w:hAnsi="Times New Roman"/>
          <w:sz w:val="28"/>
          <w:szCs w:val="28"/>
        </w:rPr>
        <w:t>, особенно в период каникул.</w:t>
      </w:r>
    </w:p>
    <w:p w:rsidR="00A357EA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не менее 2-х часов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57A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и не менее 1 часавнеурочной деятельности использовать на изучение родного (нерусского) языка и литературы в формах, отличных от классноурочной (кружки, театральные студии, краеведческая работа, олимпиады, научные исследования) и т.п.</w:t>
      </w:r>
    </w:p>
    <w:p w:rsidR="00A357EA" w:rsidRPr="001876E6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 финансирования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71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предусмотрена оплата только 7 часов внеурочной деятельности, однако при наличии финансовых возможностей в муниципальных образовательных организациях количество часов внеурочной деятельности может быть доведено до 10 часов в неделю.</w:t>
      </w:r>
    </w:p>
    <w:p w:rsidR="00A357EA" w:rsidRPr="00AA2287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При проведении занятий по русскому языку разрешается деление классов на две группы в сельских школах</w:t>
      </w:r>
      <w:r>
        <w:rPr>
          <w:rFonts w:ascii="Times New Roman" w:hAnsi="Times New Roman"/>
          <w:sz w:val="28"/>
          <w:szCs w:val="28"/>
        </w:rPr>
        <w:t xml:space="preserve"> с родным (нерусским) языком обучения</w:t>
      </w:r>
      <w:r w:rsidRPr="00AA2287">
        <w:rPr>
          <w:rFonts w:ascii="Times New Roman" w:hAnsi="Times New Roman"/>
          <w:sz w:val="28"/>
          <w:szCs w:val="28"/>
        </w:rPr>
        <w:t xml:space="preserve"> при наполняемости класса 20 и более учащихся, по родному языку в школах</w:t>
      </w:r>
      <w:r>
        <w:rPr>
          <w:rFonts w:ascii="Times New Roman" w:hAnsi="Times New Roman"/>
          <w:sz w:val="28"/>
          <w:szCs w:val="28"/>
        </w:rPr>
        <w:t xml:space="preserve"> с русским (неродным) языком обучения</w:t>
      </w:r>
      <w:r w:rsidRPr="00AA2287">
        <w:rPr>
          <w:rFonts w:ascii="Times New Roman" w:hAnsi="Times New Roman"/>
          <w:sz w:val="28"/>
          <w:szCs w:val="28"/>
        </w:rPr>
        <w:t xml:space="preserve"> – при наполняемости класса 25 и более </w:t>
      </w:r>
      <w:r>
        <w:rPr>
          <w:rFonts w:ascii="Times New Roman" w:hAnsi="Times New Roman"/>
          <w:sz w:val="28"/>
          <w:szCs w:val="28"/>
        </w:rPr>
        <w:t>учащихся</w:t>
      </w:r>
      <w:r w:rsidRPr="00AA2287">
        <w:rPr>
          <w:rFonts w:ascii="Times New Roman" w:hAnsi="Times New Roman"/>
          <w:sz w:val="28"/>
          <w:szCs w:val="28"/>
        </w:rPr>
        <w:t xml:space="preserve">. При проведении занятий по иностранному языку во </w:t>
      </w:r>
      <w:r w:rsidRPr="00AA2287">
        <w:rPr>
          <w:rFonts w:ascii="Times New Roman" w:hAnsi="Times New Roman"/>
          <w:sz w:val="28"/>
          <w:szCs w:val="28"/>
          <w:lang w:val="en-US"/>
        </w:rPr>
        <w:t>II</w:t>
      </w:r>
      <w:r w:rsidRPr="00AA2287">
        <w:rPr>
          <w:rFonts w:ascii="Times New Roman" w:hAnsi="Times New Roman"/>
          <w:sz w:val="28"/>
          <w:szCs w:val="28"/>
        </w:rPr>
        <w:t xml:space="preserve">-IV классах осуществляется деление </w:t>
      </w:r>
      <w:r>
        <w:rPr>
          <w:rFonts w:ascii="Times New Roman" w:hAnsi="Times New Roman"/>
          <w:sz w:val="28"/>
          <w:szCs w:val="28"/>
        </w:rPr>
        <w:t xml:space="preserve"> класса </w:t>
      </w:r>
      <w:r w:rsidRPr="00AA2287">
        <w:rPr>
          <w:rFonts w:ascii="Times New Roman" w:hAnsi="Times New Roman"/>
          <w:sz w:val="28"/>
          <w:szCs w:val="28"/>
        </w:rPr>
        <w:t xml:space="preserve">на две группы при наполняемости 25 и более </w:t>
      </w:r>
      <w:r>
        <w:rPr>
          <w:rFonts w:ascii="Times New Roman" w:hAnsi="Times New Roman"/>
          <w:sz w:val="28"/>
          <w:szCs w:val="28"/>
        </w:rPr>
        <w:t>учащихся  в городах, 20 и более учащихся  в селе</w:t>
      </w:r>
      <w:r w:rsidRPr="00AA2287">
        <w:rPr>
          <w:rFonts w:ascii="Times New Roman" w:hAnsi="Times New Roman"/>
          <w:sz w:val="28"/>
          <w:szCs w:val="28"/>
        </w:rPr>
        <w:t>.</w:t>
      </w:r>
    </w:p>
    <w:p w:rsidR="00A357EA" w:rsidRPr="00AA2287" w:rsidRDefault="00A357EA" w:rsidP="00A357EA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образовательно</w:t>
      </w:r>
      <w:r>
        <w:rPr>
          <w:rFonts w:ascii="Times New Roman" w:hAnsi="Times New Roman"/>
          <w:sz w:val="28"/>
          <w:szCs w:val="28"/>
        </w:rPr>
        <w:t xml:space="preserve">й организации </w:t>
      </w:r>
      <w:r w:rsidRPr="00AA2287">
        <w:rPr>
          <w:rFonts w:ascii="Times New Roman" w:hAnsi="Times New Roman"/>
          <w:sz w:val="28"/>
          <w:szCs w:val="28"/>
        </w:rPr>
        <w:t>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A357EA" w:rsidRDefault="00A357EA" w:rsidP="00A357EA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357EA" w:rsidRDefault="00A357EA" w:rsidP="00A357EA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357EA" w:rsidRDefault="00A357EA" w:rsidP="00A357EA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357EA" w:rsidRDefault="00A357EA" w:rsidP="00A357EA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357EA" w:rsidRPr="00AA2287" w:rsidRDefault="00A357EA" w:rsidP="00A357EA">
      <w:pPr>
        <w:pStyle w:val="a3"/>
        <w:rPr>
          <w:sz w:val="28"/>
          <w:szCs w:val="28"/>
        </w:rPr>
      </w:pPr>
      <w:r>
        <w:rPr>
          <w:sz w:val="28"/>
          <w:szCs w:val="28"/>
        </w:rPr>
        <w:t>У</w:t>
      </w:r>
      <w:r w:rsidRPr="00AA2287">
        <w:rPr>
          <w:sz w:val="28"/>
          <w:szCs w:val="28"/>
        </w:rPr>
        <w:t xml:space="preserve">чебный план </w:t>
      </w:r>
      <w:r w:rsidRPr="005C05C4">
        <w:rPr>
          <w:sz w:val="28"/>
          <w:szCs w:val="28"/>
        </w:rPr>
        <w:t>с родным</w:t>
      </w:r>
      <w:r>
        <w:rPr>
          <w:sz w:val="28"/>
          <w:szCs w:val="28"/>
        </w:rPr>
        <w:t xml:space="preserve"> (нерусским) </w:t>
      </w:r>
      <w:r w:rsidRPr="005C05C4">
        <w:rPr>
          <w:sz w:val="28"/>
          <w:szCs w:val="28"/>
        </w:rPr>
        <w:t xml:space="preserve"> языком обучения</w:t>
      </w:r>
      <w:r>
        <w:rPr>
          <w:sz w:val="28"/>
          <w:szCs w:val="28"/>
        </w:rPr>
        <w:t xml:space="preserve">(вариант 1) </w:t>
      </w:r>
    </w:p>
    <w:p w:rsidR="00A357EA" w:rsidRDefault="00A357EA" w:rsidP="00A357EA">
      <w:pPr>
        <w:pStyle w:val="a3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 w:rsidRPr="00AA228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 Республики Дагестан, реализующих программы начального  общего образования</w:t>
      </w:r>
    </w:p>
    <w:p w:rsidR="00A357EA" w:rsidRDefault="00A357EA" w:rsidP="00A357E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2017/2018 учебный год</w:t>
      </w:r>
    </w:p>
    <w:p w:rsidR="00A357EA" w:rsidRPr="005C05C4" w:rsidRDefault="00A357EA" w:rsidP="00A357EA">
      <w:pPr>
        <w:pStyle w:val="a3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110"/>
        <w:gridCol w:w="1276"/>
        <w:gridCol w:w="709"/>
        <w:gridCol w:w="709"/>
        <w:gridCol w:w="992"/>
        <w:gridCol w:w="1134"/>
      </w:tblGrid>
      <w:tr w:rsidR="00A357EA" w:rsidRPr="001B278C" w:rsidTr="001A52CC">
        <w:tc>
          <w:tcPr>
            <w:tcW w:w="2269" w:type="dxa"/>
            <w:vMerge w:val="restart"/>
            <w:shd w:val="clear" w:color="auto" w:fill="auto"/>
          </w:tcPr>
          <w:p w:rsidR="00A357EA" w:rsidRPr="00876851" w:rsidRDefault="00A357EA" w:rsidP="001A52CC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85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AA2287" w:rsidRDefault="003F3B78" w:rsidP="001A52CC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3B78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26" style="position:absolute;left:0;text-align:left;flip:y;z-index:251660288;mso-position-horizontal-relative:text;mso-position-vertical-relative:text" from="-5.1pt,2.5pt" to="196.65pt,47.2pt"/>
              </w:pict>
            </w:r>
            <w:r w:rsidR="00A357EA" w:rsidRPr="001B278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A357EA" w:rsidRPr="001B278C" w:rsidRDefault="00A357EA" w:rsidP="001A52CC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7EA" w:rsidRPr="001B278C" w:rsidRDefault="00A357EA" w:rsidP="001A52CC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A357EA" w:rsidRPr="001B278C" w:rsidTr="001A52CC">
        <w:tc>
          <w:tcPr>
            <w:tcW w:w="2269" w:type="dxa"/>
            <w:vMerge/>
            <w:shd w:val="clear" w:color="auto" w:fill="auto"/>
          </w:tcPr>
          <w:p w:rsidR="00A357EA" w:rsidRPr="001B278C" w:rsidRDefault="00A357EA" w:rsidP="001A5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7EA" w:rsidRPr="001B278C" w:rsidRDefault="00A357EA" w:rsidP="001A5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7EA" w:rsidRPr="001B278C" w:rsidTr="001A52CC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A357EA" w:rsidRPr="001B278C" w:rsidRDefault="00A357EA" w:rsidP="001A5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357EA" w:rsidRPr="001B278C" w:rsidTr="001A52CC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A357EA" w:rsidRDefault="00A357EA" w:rsidP="001A5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357EA" w:rsidRPr="001B278C" w:rsidTr="001A52CC">
        <w:trPr>
          <w:trHeight w:val="463"/>
        </w:trPr>
        <w:tc>
          <w:tcPr>
            <w:tcW w:w="2269" w:type="dxa"/>
            <w:vMerge w:val="restart"/>
            <w:shd w:val="clear" w:color="auto" w:fill="auto"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357EA" w:rsidRPr="001B278C" w:rsidTr="001A52CC">
        <w:trPr>
          <w:trHeight w:val="355"/>
        </w:trPr>
        <w:tc>
          <w:tcPr>
            <w:tcW w:w="2269" w:type="dxa"/>
            <w:vMerge/>
            <w:shd w:val="clear" w:color="auto" w:fill="auto"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357EA" w:rsidRPr="001B278C" w:rsidTr="001A52CC">
        <w:tc>
          <w:tcPr>
            <w:tcW w:w="2269" w:type="dxa"/>
            <w:shd w:val="clear" w:color="auto" w:fill="auto"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57EA" w:rsidRPr="001B278C" w:rsidTr="001A52CC">
        <w:tc>
          <w:tcPr>
            <w:tcW w:w="2269" w:type="dxa"/>
            <w:shd w:val="clear" w:color="auto" w:fill="auto"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357EA" w:rsidRPr="001B278C" w:rsidTr="001A52CC">
        <w:tc>
          <w:tcPr>
            <w:tcW w:w="2269" w:type="dxa"/>
            <w:shd w:val="clear" w:color="auto" w:fill="auto"/>
          </w:tcPr>
          <w:p w:rsidR="00A357EA" w:rsidRDefault="00A357EA" w:rsidP="001A52C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(Окружающий мир)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357EA" w:rsidRPr="001B278C" w:rsidTr="001A52CC">
        <w:tc>
          <w:tcPr>
            <w:tcW w:w="2269" w:type="dxa"/>
            <w:vMerge w:val="restart"/>
            <w:shd w:val="clear" w:color="auto" w:fill="auto"/>
          </w:tcPr>
          <w:p w:rsidR="00A357EA" w:rsidRDefault="00A357EA" w:rsidP="001A52C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Default="00A357EA" w:rsidP="001A52C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57EA" w:rsidRPr="001B278C" w:rsidTr="001A52CC">
        <w:tc>
          <w:tcPr>
            <w:tcW w:w="2269" w:type="dxa"/>
            <w:vMerge/>
            <w:shd w:val="clear" w:color="auto" w:fill="auto"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57EA" w:rsidRPr="001B278C" w:rsidTr="001A52CC">
        <w:tc>
          <w:tcPr>
            <w:tcW w:w="2269" w:type="dxa"/>
            <w:vMerge w:val="restart"/>
            <w:shd w:val="clear" w:color="auto" w:fill="auto"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357EA" w:rsidRPr="001B278C" w:rsidTr="001A52CC">
        <w:tc>
          <w:tcPr>
            <w:tcW w:w="2269" w:type="dxa"/>
            <w:vMerge/>
            <w:shd w:val="clear" w:color="auto" w:fill="auto"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sz w:val="28"/>
                <w:szCs w:val="28"/>
              </w:rPr>
              <w:t>+технология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57EA" w:rsidRPr="001B278C" w:rsidTr="001A52CC">
        <w:tc>
          <w:tcPr>
            <w:tcW w:w="2269" w:type="dxa"/>
            <w:shd w:val="clear" w:color="auto" w:fill="auto"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357EA" w:rsidRPr="001B278C" w:rsidTr="001A52CC">
        <w:tc>
          <w:tcPr>
            <w:tcW w:w="2269" w:type="dxa"/>
            <w:shd w:val="clear" w:color="auto" w:fill="auto"/>
          </w:tcPr>
          <w:p w:rsidR="00A357EA" w:rsidRPr="00AA2287" w:rsidRDefault="00A357EA" w:rsidP="001A52CC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AA2287" w:rsidRDefault="00A357EA" w:rsidP="001A52CC">
            <w:pPr>
              <w:pStyle w:val="1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A357EA" w:rsidRPr="001B278C" w:rsidTr="001A52CC">
        <w:trPr>
          <w:trHeight w:val="415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357EA" w:rsidRPr="00DD052A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D052A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компонент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7EA" w:rsidRPr="001B278C" w:rsidTr="001A52CC">
        <w:trPr>
          <w:trHeight w:val="255"/>
        </w:trPr>
        <w:tc>
          <w:tcPr>
            <w:tcW w:w="2269" w:type="dxa"/>
            <w:shd w:val="clear" w:color="auto" w:fill="auto"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7C7687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7C76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7C7687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6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7C7687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7C7687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7C7687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7EA" w:rsidRPr="001B278C" w:rsidTr="001A52CC">
        <w:tc>
          <w:tcPr>
            <w:tcW w:w="2269" w:type="dxa"/>
            <w:shd w:val="clear" w:color="auto" w:fill="auto"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допустимая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нагрузка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bookmarkStart w:id="0" w:name="_GoBack"/>
            <w:bookmarkEnd w:id="0"/>
          </w:p>
        </w:tc>
      </w:tr>
      <w:tr w:rsidR="00A357EA" w:rsidRPr="001B278C" w:rsidTr="001A52CC"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7EA" w:rsidRPr="001B278C" w:rsidTr="001A52CC">
        <w:tc>
          <w:tcPr>
            <w:tcW w:w="2269" w:type="dxa"/>
            <w:shd w:val="clear" w:color="auto" w:fill="auto"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A" w:rsidRPr="001B278C" w:rsidRDefault="00A357EA" w:rsidP="001A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A" w:rsidRPr="001B278C" w:rsidRDefault="00A357EA" w:rsidP="001A52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A357EA" w:rsidRDefault="00A357EA" w:rsidP="00A357EA">
      <w:pPr>
        <w:pStyle w:val="a3"/>
        <w:rPr>
          <w:b w:val="0"/>
          <w:sz w:val="28"/>
          <w:szCs w:val="28"/>
        </w:rPr>
      </w:pPr>
    </w:p>
    <w:p w:rsidR="00A357EA" w:rsidRDefault="00A357EA" w:rsidP="00A357EA">
      <w:pPr>
        <w:pStyle w:val="a3"/>
        <w:rPr>
          <w:b w:val="0"/>
          <w:sz w:val="28"/>
          <w:szCs w:val="28"/>
        </w:rPr>
      </w:pPr>
    </w:p>
    <w:sectPr w:rsidR="00A357EA" w:rsidSect="0070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A357EA"/>
    <w:rsid w:val="001956EB"/>
    <w:rsid w:val="003F3B78"/>
    <w:rsid w:val="00702BBA"/>
    <w:rsid w:val="00A3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57EA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7E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A357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A357E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2017-12-14T10:04:00Z</dcterms:created>
  <dcterms:modified xsi:type="dcterms:W3CDTF">2017-12-14T10:04:00Z</dcterms:modified>
</cp:coreProperties>
</file>